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80" w:rightFromText="180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8043"/>
        <w:gridCol w:w="1353"/>
      </w:tblGrid>
      <w:tr w:rsidR="00F06128" w14:paraId="3BE12261" w14:textId="77777777" w:rsidTr="00F06128">
        <w:tc>
          <w:tcPr>
            <w:tcW w:w="8043" w:type="dxa"/>
          </w:tcPr>
          <w:p w14:paraId="327C6851" w14:textId="77777777" w:rsidR="00F06128" w:rsidRPr="00F06128" w:rsidRDefault="00F06128" w:rsidP="00F06128">
            <w:pPr>
              <w:jc w:val="both"/>
              <w:rPr>
                <w:b/>
                <w:bCs/>
              </w:rPr>
            </w:pPr>
            <w:proofErr w:type="spellStart"/>
            <w:r w:rsidRPr="00F06128">
              <w:rPr>
                <w:b/>
                <w:bCs/>
              </w:rPr>
              <w:t>Görev</w:t>
            </w:r>
            <w:proofErr w:type="spellEnd"/>
          </w:p>
        </w:tc>
        <w:tc>
          <w:tcPr>
            <w:tcW w:w="1353" w:type="dxa"/>
          </w:tcPr>
          <w:p w14:paraId="69BABC92" w14:textId="77777777" w:rsidR="00F06128" w:rsidRPr="00F06128" w:rsidRDefault="00F06128" w:rsidP="00F06128">
            <w:pPr>
              <w:jc w:val="both"/>
              <w:rPr>
                <w:b/>
                <w:bCs/>
              </w:rPr>
            </w:pPr>
            <w:proofErr w:type="spellStart"/>
            <w:r w:rsidRPr="00F06128">
              <w:rPr>
                <w:b/>
                <w:bCs/>
              </w:rPr>
              <w:t>Tamamlandı</w:t>
            </w:r>
            <w:proofErr w:type="spellEnd"/>
          </w:p>
        </w:tc>
      </w:tr>
      <w:tr w:rsidR="00F06128" w14:paraId="40CC2069" w14:textId="77777777" w:rsidTr="00F06128">
        <w:tc>
          <w:tcPr>
            <w:tcW w:w="8043" w:type="dxa"/>
          </w:tcPr>
          <w:p w14:paraId="46F0A7F3" w14:textId="77777777" w:rsidR="00F06128" w:rsidRDefault="00F06128" w:rsidP="00F06128">
            <w:pPr>
              <w:jc w:val="both"/>
            </w:pPr>
            <w:proofErr w:type="spellStart"/>
            <w:r w:rsidRPr="00F06128">
              <w:t>Kuruluşun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tarihçesi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zamanla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gelişimi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endüstriyel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önemi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endüstrideki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yeri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 w:rsidRPr="00F06128">
              <w:t>urumun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tanımlanması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iştigal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konusu</w:t>
            </w:r>
            <w:proofErr w:type="spellEnd"/>
          </w:p>
        </w:tc>
        <w:tc>
          <w:tcPr>
            <w:tcW w:w="1353" w:type="dxa"/>
          </w:tcPr>
          <w:p w14:paraId="1967DE69" w14:textId="77777777" w:rsidR="00F06128" w:rsidRPr="00F06128" w:rsidRDefault="00F06128" w:rsidP="00F06128">
            <w:pPr>
              <w:jc w:val="both"/>
            </w:pPr>
          </w:p>
        </w:tc>
      </w:tr>
      <w:tr w:rsidR="00F06128" w14:paraId="2C07FCFB" w14:textId="77777777" w:rsidTr="00F06128">
        <w:tc>
          <w:tcPr>
            <w:tcW w:w="8043" w:type="dxa"/>
          </w:tcPr>
          <w:p w14:paraId="720433CF" w14:textId="77777777" w:rsidR="00F06128" w:rsidRDefault="00F06128" w:rsidP="00F06128">
            <w:pPr>
              <w:jc w:val="both"/>
            </w:pPr>
            <w:proofErr w:type="spellStart"/>
            <w:r w:rsidRPr="00F06128">
              <w:t>Kuruluşun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Laboratuvarın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organizasyon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şeması</w:t>
            </w:r>
            <w:proofErr w:type="spellEnd"/>
          </w:p>
        </w:tc>
        <w:tc>
          <w:tcPr>
            <w:tcW w:w="1353" w:type="dxa"/>
          </w:tcPr>
          <w:p w14:paraId="264479F9" w14:textId="77777777" w:rsidR="00F06128" w:rsidRPr="00F06128" w:rsidRDefault="00F06128" w:rsidP="00F06128">
            <w:pPr>
              <w:jc w:val="both"/>
            </w:pPr>
          </w:p>
        </w:tc>
      </w:tr>
      <w:tr w:rsidR="00F06128" w14:paraId="7FE5BB37" w14:textId="77777777" w:rsidTr="00F06128">
        <w:tc>
          <w:tcPr>
            <w:tcW w:w="8043" w:type="dxa"/>
          </w:tcPr>
          <w:p w14:paraId="4980F383" w14:textId="77777777" w:rsidR="00F06128" w:rsidRPr="00F06128" w:rsidRDefault="00F06128" w:rsidP="00F06128">
            <w:pPr>
              <w:jc w:val="both"/>
            </w:pPr>
            <w:proofErr w:type="spellStart"/>
            <w:r w:rsidRPr="00F06128">
              <w:t>Laboratuvar</w:t>
            </w:r>
            <w:r>
              <w:t>lar</w:t>
            </w:r>
            <w:r w:rsidRPr="00F06128">
              <w:t>ın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diğer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birimlerle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ilişkisi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analiz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döngüsü</w:t>
            </w:r>
            <w:proofErr w:type="spellEnd"/>
          </w:p>
        </w:tc>
        <w:tc>
          <w:tcPr>
            <w:tcW w:w="1353" w:type="dxa"/>
          </w:tcPr>
          <w:p w14:paraId="730AC99F" w14:textId="77777777" w:rsidR="00F06128" w:rsidRPr="00F06128" w:rsidRDefault="00F06128" w:rsidP="00F06128">
            <w:pPr>
              <w:jc w:val="both"/>
            </w:pPr>
          </w:p>
        </w:tc>
      </w:tr>
      <w:tr w:rsidR="00F06128" w14:paraId="0DF7C395" w14:textId="77777777" w:rsidTr="00F06128">
        <w:tc>
          <w:tcPr>
            <w:tcW w:w="8043" w:type="dxa"/>
          </w:tcPr>
          <w:p w14:paraId="2B4C20E5" w14:textId="77777777" w:rsidR="00F06128" w:rsidRPr="00F06128" w:rsidRDefault="00F06128" w:rsidP="00F06128">
            <w:pPr>
              <w:jc w:val="both"/>
            </w:pPr>
            <w:proofErr w:type="spellStart"/>
            <w:r w:rsidRPr="00F06128">
              <w:t>Numune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alınırken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uygulanan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yöntem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tekniklerin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incelenmesi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gerekli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standartlar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numunelerin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hazırlanması</w:t>
            </w:r>
            <w:proofErr w:type="spellEnd"/>
          </w:p>
        </w:tc>
        <w:tc>
          <w:tcPr>
            <w:tcW w:w="1353" w:type="dxa"/>
          </w:tcPr>
          <w:p w14:paraId="2296CB08" w14:textId="77777777" w:rsidR="00F06128" w:rsidRPr="00F06128" w:rsidRDefault="00F06128" w:rsidP="00F06128">
            <w:pPr>
              <w:jc w:val="both"/>
            </w:pPr>
          </w:p>
        </w:tc>
      </w:tr>
      <w:tr w:rsidR="00F06128" w14:paraId="2E20483B" w14:textId="77777777" w:rsidTr="00F06128">
        <w:tc>
          <w:tcPr>
            <w:tcW w:w="8043" w:type="dxa"/>
          </w:tcPr>
          <w:p w14:paraId="7516DE27" w14:textId="77777777" w:rsidR="00F06128" w:rsidRPr="00F06128" w:rsidRDefault="00F06128" w:rsidP="00F06128">
            <w:pPr>
              <w:jc w:val="both"/>
            </w:pPr>
            <w:proofErr w:type="spellStart"/>
            <w:r w:rsidRPr="00F06128">
              <w:t>Numuneler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üzerinde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gerçekleştirilen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kalitatif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kantitatif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analizlerde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başvurulan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tekniklerin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metot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standardlarının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öğrenilmesi</w:t>
            </w:r>
            <w:proofErr w:type="spellEnd"/>
            <w:r w:rsidRPr="00F06128">
              <w:t>/</w:t>
            </w:r>
            <w:proofErr w:type="spellStart"/>
            <w:r w:rsidRPr="00F06128">
              <w:t>uygulanması</w:t>
            </w:r>
            <w:proofErr w:type="spellEnd"/>
          </w:p>
        </w:tc>
        <w:tc>
          <w:tcPr>
            <w:tcW w:w="1353" w:type="dxa"/>
          </w:tcPr>
          <w:p w14:paraId="095572C3" w14:textId="77777777" w:rsidR="00F06128" w:rsidRPr="00F06128" w:rsidRDefault="00F06128" w:rsidP="00F06128">
            <w:pPr>
              <w:jc w:val="both"/>
            </w:pPr>
          </w:p>
        </w:tc>
      </w:tr>
      <w:tr w:rsidR="00F06128" w14:paraId="04F64D11" w14:textId="77777777" w:rsidTr="00F06128">
        <w:tc>
          <w:tcPr>
            <w:tcW w:w="8043" w:type="dxa"/>
          </w:tcPr>
          <w:p w14:paraId="277FCB6A" w14:textId="77777777" w:rsidR="00F06128" w:rsidRPr="00F06128" w:rsidRDefault="00F06128" w:rsidP="00F06128">
            <w:pPr>
              <w:jc w:val="both"/>
            </w:pPr>
            <w:proofErr w:type="spellStart"/>
            <w:r>
              <w:t>Laboratuvarlarda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F06128">
              <w:t>ürekli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yapılan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analizlerle</w:t>
            </w:r>
            <w:proofErr w:type="spellEnd"/>
            <w:r w:rsidRPr="00F06128">
              <w:t xml:space="preserve"> (</w:t>
            </w:r>
            <w:proofErr w:type="spellStart"/>
            <w:r w:rsidRPr="00F06128">
              <w:t>kalitatif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kantitatif</w:t>
            </w:r>
            <w:proofErr w:type="spellEnd"/>
            <w:r w:rsidRPr="00F06128">
              <w:t xml:space="preserve">) </w:t>
            </w:r>
            <w:proofErr w:type="spellStart"/>
            <w:r w:rsidRPr="00F06128">
              <w:t>elde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edilen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sonuçların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istatistiksel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yöntemlerle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değerlendirilmesi</w:t>
            </w:r>
            <w:proofErr w:type="spellEnd"/>
            <w:r w:rsidRPr="00F06128">
              <w:t xml:space="preserve">. </w:t>
            </w:r>
            <w:proofErr w:type="spellStart"/>
            <w:r w:rsidRPr="00F06128">
              <w:t>Yapılan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çalışmaların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kalite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kontrol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işlemlerinden</w:t>
            </w:r>
            <w:proofErr w:type="spellEnd"/>
            <w:r w:rsidRPr="00F06128">
              <w:t xml:space="preserve"> (</w:t>
            </w:r>
            <w:proofErr w:type="spellStart"/>
            <w:r w:rsidRPr="00F06128">
              <w:t>şayet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uygunluk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varsa</w:t>
            </w:r>
            <w:proofErr w:type="spellEnd"/>
            <w:r w:rsidRPr="00F06128">
              <w:t xml:space="preserve">) TSEN ISO 9000, TSEN ISO 14000, TSEN ISO 18000, TSEN ISO 17025 </w:t>
            </w:r>
            <w:proofErr w:type="spellStart"/>
            <w:r w:rsidRPr="00F06128">
              <w:t>ve</w:t>
            </w:r>
            <w:proofErr w:type="spellEnd"/>
            <w:r w:rsidRPr="00F06128">
              <w:t>/</w:t>
            </w:r>
            <w:proofErr w:type="spellStart"/>
            <w:r w:rsidRPr="00F06128">
              <w:t>veya</w:t>
            </w:r>
            <w:proofErr w:type="spellEnd"/>
            <w:r w:rsidRPr="00F06128">
              <w:t xml:space="preserve"> HACCP standard </w:t>
            </w:r>
            <w:proofErr w:type="spellStart"/>
            <w:r w:rsidRPr="00F06128">
              <w:t>uygulamalarından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en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az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birine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sahip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olup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olmadığının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incelenmesi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değerlendirilmesi</w:t>
            </w:r>
            <w:proofErr w:type="spellEnd"/>
          </w:p>
        </w:tc>
        <w:tc>
          <w:tcPr>
            <w:tcW w:w="1353" w:type="dxa"/>
          </w:tcPr>
          <w:p w14:paraId="6CAB5C06" w14:textId="77777777" w:rsidR="00F06128" w:rsidRDefault="00F06128" w:rsidP="00F06128">
            <w:pPr>
              <w:jc w:val="both"/>
            </w:pPr>
          </w:p>
        </w:tc>
      </w:tr>
      <w:tr w:rsidR="00F06128" w14:paraId="73F52944" w14:textId="77777777" w:rsidTr="00F06128">
        <w:tc>
          <w:tcPr>
            <w:tcW w:w="8043" w:type="dxa"/>
          </w:tcPr>
          <w:p w14:paraId="77F73474" w14:textId="77777777" w:rsidR="00F06128" w:rsidRDefault="00F06128" w:rsidP="00F06128">
            <w:pPr>
              <w:jc w:val="both"/>
            </w:pPr>
            <w:proofErr w:type="spellStart"/>
            <w:r w:rsidRPr="00F06128">
              <w:t>Şayet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stajın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gerçekleştirildiği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laboratuvar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veya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laboratuvarların</w:t>
            </w:r>
            <w:proofErr w:type="spellEnd"/>
            <w:r w:rsidRPr="00F06128">
              <w:t xml:space="preserve"> AR-GE </w:t>
            </w:r>
            <w:proofErr w:type="spellStart"/>
            <w:r w:rsidRPr="00F06128">
              <w:t>amaçlı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kullanımı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söz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konusu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ise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yapılan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bu</w:t>
            </w:r>
            <w:proofErr w:type="spellEnd"/>
            <w:r w:rsidRPr="00F06128">
              <w:t xml:space="preserve"> AR-GE </w:t>
            </w:r>
            <w:proofErr w:type="spellStart"/>
            <w:r w:rsidRPr="00F06128">
              <w:t>faaliyetlerinin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incelenmesi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bu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çalışmalar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hakkındaki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destekleyici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eleştirel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görüşlerin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belirtilmesi</w:t>
            </w:r>
            <w:proofErr w:type="spellEnd"/>
          </w:p>
        </w:tc>
        <w:tc>
          <w:tcPr>
            <w:tcW w:w="1353" w:type="dxa"/>
          </w:tcPr>
          <w:p w14:paraId="61A43795" w14:textId="77777777" w:rsidR="00F06128" w:rsidRDefault="00F06128" w:rsidP="00F06128">
            <w:pPr>
              <w:jc w:val="both"/>
            </w:pPr>
          </w:p>
        </w:tc>
      </w:tr>
      <w:tr w:rsidR="00F06128" w14:paraId="1397C900" w14:textId="77777777" w:rsidTr="00F06128">
        <w:tc>
          <w:tcPr>
            <w:tcW w:w="8043" w:type="dxa"/>
          </w:tcPr>
          <w:p w14:paraId="1F3D0340" w14:textId="77777777" w:rsidR="00F06128" w:rsidRDefault="00F06128" w:rsidP="00F06128">
            <w:pPr>
              <w:jc w:val="both"/>
            </w:pPr>
            <w:proofErr w:type="spellStart"/>
            <w:r w:rsidRPr="00F06128">
              <w:t>Tesisin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çalışma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amacının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belirlenmesi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bu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amaç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doğrultusunda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uygulanan</w:t>
            </w:r>
            <w:proofErr w:type="spellEnd"/>
            <w:r w:rsidRPr="00F06128">
              <w:t xml:space="preserve"> proses </w:t>
            </w:r>
            <w:proofErr w:type="spellStart"/>
            <w:r w:rsidRPr="00F06128">
              <w:t>veya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proseslerin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akış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diyagramlarının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çıkartılması</w:t>
            </w:r>
            <w:proofErr w:type="spellEnd"/>
          </w:p>
        </w:tc>
        <w:tc>
          <w:tcPr>
            <w:tcW w:w="1353" w:type="dxa"/>
          </w:tcPr>
          <w:p w14:paraId="02B2774F" w14:textId="77777777" w:rsidR="00F06128" w:rsidRPr="00F06128" w:rsidRDefault="00F06128" w:rsidP="00F06128">
            <w:pPr>
              <w:jc w:val="both"/>
            </w:pPr>
          </w:p>
        </w:tc>
      </w:tr>
      <w:tr w:rsidR="00F06128" w14:paraId="15ECB01F" w14:textId="77777777" w:rsidTr="00F06128">
        <w:tc>
          <w:tcPr>
            <w:tcW w:w="8043" w:type="dxa"/>
          </w:tcPr>
          <w:p w14:paraId="4106BA6D" w14:textId="77777777" w:rsidR="00F06128" w:rsidRDefault="00F06128" w:rsidP="00F06128">
            <w:pPr>
              <w:jc w:val="both"/>
            </w:pPr>
            <w:r w:rsidRPr="00F06128">
              <w:t xml:space="preserve">Proses </w:t>
            </w:r>
            <w:proofErr w:type="spellStart"/>
            <w:r w:rsidRPr="00F06128">
              <w:t>veya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proseslerde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uygulanan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temel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işlemlerin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belirlenmesi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ilgili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reaksiyon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etkileşimlerin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kimya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mühendisliği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temel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bilgileri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doğrultusunda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incelenerek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değerlendirilmesi</w:t>
            </w:r>
            <w:proofErr w:type="spellEnd"/>
          </w:p>
        </w:tc>
        <w:tc>
          <w:tcPr>
            <w:tcW w:w="1353" w:type="dxa"/>
          </w:tcPr>
          <w:p w14:paraId="3A2AC5A2" w14:textId="77777777" w:rsidR="00F06128" w:rsidRPr="00F06128" w:rsidRDefault="00F06128" w:rsidP="00F06128">
            <w:pPr>
              <w:jc w:val="both"/>
            </w:pPr>
          </w:p>
        </w:tc>
      </w:tr>
      <w:tr w:rsidR="00F06128" w14:paraId="65AAA945" w14:textId="77777777" w:rsidTr="00F06128">
        <w:tc>
          <w:tcPr>
            <w:tcW w:w="8043" w:type="dxa"/>
          </w:tcPr>
          <w:p w14:paraId="342D47B1" w14:textId="77777777" w:rsidR="00F06128" w:rsidRDefault="00F06128" w:rsidP="00F06128">
            <w:pPr>
              <w:jc w:val="both"/>
            </w:pPr>
            <w:proofErr w:type="spellStart"/>
            <w:r>
              <w:t>Tesis</w:t>
            </w:r>
            <w:proofErr w:type="spellEnd"/>
            <w:r>
              <w:t xml:space="preserve"> </w:t>
            </w:r>
            <w:proofErr w:type="spellStart"/>
            <w:r>
              <w:t>bünyesindeki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Laboratuvarlardaki</w:t>
            </w:r>
            <w:proofErr w:type="spellEnd"/>
            <w:r>
              <w:t xml:space="preserve"> proses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proseslerde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her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ekipmanların</w:t>
            </w:r>
            <w:proofErr w:type="spellEnd"/>
            <w:r>
              <w:t xml:space="preserve"> </w:t>
            </w:r>
            <w:proofErr w:type="spellStart"/>
            <w:r>
              <w:t>aşağıdaki</w:t>
            </w:r>
            <w:proofErr w:type="spellEnd"/>
            <w:r>
              <w:t xml:space="preserve"> </w:t>
            </w:r>
            <w:proofErr w:type="spellStart"/>
            <w:r>
              <w:t>sınıflandırmaya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biçimde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</w:p>
          <w:p w14:paraId="48240E24" w14:textId="77777777" w:rsidR="00F06128" w:rsidRDefault="00F06128" w:rsidP="00F06128">
            <w:pPr>
              <w:jc w:val="both"/>
            </w:pPr>
            <w:r>
              <w:rPr>
                <w:rFonts w:ascii="Calibri" w:eastAsia="Calibri" w:hAnsi="Calibri" w:cs="Calibri" w:hint="eastAsia"/>
              </w:rPr>
              <w:t>􀂾</w:t>
            </w:r>
            <w:r>
              <w:t xml:space="preserve"> </w:t>
            </w:r>
            <w:proofErr w:type="spellStart"/>
            <w:r>
              <w:t>Mekanik</w:t>
            </w:r>
            <w:proofErr w:type="spellEnd"/>
            <w:r>
              <w:t xml:space="preserve"> </w:t>
            </w:r>
            <w:proofErr w:type="spellStart"/>
            <w:r>
              <w:t>taşınım</w:t>
            </w:r>
            <w:proofErr w:type="spellEnd"/>
            <w:r>
              <w:t xml:space="preserve"> </w:t>
            </w:r>
            <w:proofErr w:type="spellStart"/>
            <w:r>
              <w:t>üniteleri</w:t>
            </w:r>
            <w:proofErr w:type="spellEnd"/>
          </w:p>
          <w:p w14:paraId="2A3F67CD" w14:textId="77777777" w:rsidR="00F06128" w:rsidRDefault="00F06128" w:rsidP="00F06128">
            <w:pPr>
              <w:jc w:val="both"/>
            </w:pPr>
            <w:r>
              <w:rPr>
                <w:rFonts w:ascii="Calibri" w:eastAsia="Calibri" w:hAnsi="Calibri" w:cs="Calibri" w:hint="eastAsia"/>
              </w:rPr>
              <w:t>􀂾</w:t>
            </w:r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özelliklerinin</w:t>
            </w:r>
            <w:proofErr w:type="spellEnd"/>
            <w:r>
              <w:t xml:space="preserve"> </w:t>
            </w:r>
            <w:proofErr w:type="spellStart"/>
            <w:r>
              <w:t>iyileştirilmesine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üniteleri</w:t>
            </w:r>
            <w:proofErr w:type="spellEnd"/>
          </w:p>
          <w:p w14:paraId="5D7DEC74" w14:textId="77777777" w:rsidR="00F06128" w:rsidRDefault="00F06128" w:rsidP="00F06128">
            <w:pPr>
              <w:jc w:val="both"/>
            </w:pPr>
            <w:r>
              <w:rPr>
                <w:rFonts w:ascii="Calibri" w:eastAsia="Calibri" w:hAnsi="Calibri" w:cs="Calibri" w:hint="eastAsia"/>
              </w:rPr>
              <w:t>􀂾</w:t>
            </w:r>
            <w:r>
              <w:t xml:space="preserve"> </w:t>
            </w:r>
            <w:proofErr w:type="spellStart"/>
            <w:r>
              <w:t>Ayırma</w:t>
            </w:r>
            <w:proofErr w:type="spellEnd"/>
            <w:r>
              <w:t xml:space="preserve"> </w:t>
            </w:r>
            <w:proofErr w:type="spellStart"/>
            <w:r>
              <w:t>amaçlı</w:t>
            </w:r>
            <w:proofErr w:type="spellEnd"/>
            <w:r>
              <w:t xml:space="preserve"> </w:t>
            </w:r>
            <w:proofErr w:type="spellStart"/>
            <w:r>
              <w:t>üniteler</w:t>
            </w:r>
            <w:proofErr w:type="spellEnd"/>
          </w:p>
          <w:p w14:paraId="42E4F4D5" w14:textId="77777777" w:rsidR="00F06128" w:rsidRDefault="00F06128" w:rsidP="00F06128">
            <w:pPr>
              <w:jc w:val="both"/>
            </w:pPr>
            <w:r>
              <w:rPr>
                <w:rFonts w:ascii="Calibri" w:eastAsia="Calibri" w:hAnsi="Calibri" w:cs="Calibri" w:hint="eastAsia"/>
              </w:rPr>
              <w:t>􀂾</w:t>
            </w:r>
            <w:r>
              <w:t xml:space="preserve"> </w:t>
            </w:r>
            <w:proofErr w:type="spellStart"/>
            <w:r>
              <w:t>Depolama</w:t>
            </w:r>
            <w:proofErr w:type="spellEnd"/>
            <w:r>
              <w:t xml:space="preserve"> </w:t>
            </w:r>
            <w:proofErr w:type="spellStart"/>
            <w:r>
              <w:t>amaçlı</w:t>
            </w:r>
            <w:proofErr w:type="spellEnd"/>
            <w:r>
              <w:t xml:space="preserve"> </w:t>
            </w:r>
            <w:proofErr w:type="spellStart"/>
            <w:r>
              <w:t>üniteler</w:t>
            </w:r>
            <w:proofErr w:type="spellEnd"/>
          </w:p>
          <w:p w14:paraId="64916F49" w14:textId="77777777" w:rsidR="00F06128" w:rsidRDefault="00F06128" w:rsidP="00F06128">
            <w:pPr>
              <w:jc w:val="both"/>
            </w:pPr>
            <w:r>
              <w:rPr>
                <w:rFonts w:ascii="Calibri" w:eastAsia="Calibri" w:hAnsi="Calibri" w:cs="Calibri" w:hint="eastAsia"/>
              </w:rPr>
              <w:t>􀂾</w:t>
            </w:r>
            <w:r>
              <w:t xml:space="preserve"> </w:t>
            </w:r>
            <w:proofErr w:type="spellStart"/>
            <w:r>
              <w:t>Isı</w:t>
            </w:r>
            <w:proofErr w:type="spellEnd"/>
            <w:r>
              <w:t xml:space="preserve"> </w:t>
            </w:r>
            <w:proofErr w:type="spellStart"/>
            <w:r>
              <w:t>aktarımım</w:t>
            </w:r>
            <w:proofErr w:type="spellEnd"/>
            <w:r>
              <w:t xml:space="preserve"> </w:t>
            </w:r>
            <w:proofErr w:type="spellStart"/>
            <w:r>
              <w:t>amacıyla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üniteler</w:t>
            </w:r>
            <w:proofErr w:type="spellEnd"/>
          </w:p>
          <w:p w14:paraId="3A67308A" w14:textId="77777777" w:rsidR="00F06128" w:rsidRDefault="00F06128" w:rsidP="00F06128">
            <w:pPr>
              <w:jc w:val="both"/>
            </w:pPr>
            <w:r>
              <w:rPr>
                <w:rFonts w:ascii="Calibri" w:eastAsia="Calibri" w:hAnsi="Calibri" w:cs="Calibri" w:hint="eastAsia"/>
              </w:rPr>
              <w:t>􀂾</w:t>
            </w:r>
            <w:r>
              <w:t xml:space="preserve"> </w:t>
            </w:r>
            <w:proofErr w:type="spellStart"/>
            <w:r>
              <w:t>Kütle</w:t>
            </w:r>
            <w:proofErr w:type="spellEnd"/>
            <w:r>
              <w:t xml:space="preserve"> </w:t>
            </w:r>
            <w:proofErr w:type="spellStart"/>
            <w:r>
              <w:t>aktarımım</w:t>
            </w:r>
            <w:proofErr w:type="spellEnd"/>
            <w:r>
              <w:t xml:space="preserve"> </w:t>
            </w:r>
            <w:proofErr w:type="spellStart"/>
            <w:r>
              <w:t>amacıyla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üniteler</w:t>
            </w:r>
            <w:proofErr w:type="spellEnd"/>
          </w:p>
          <w:p w14:paraId="23BE02FD" w14:textId="77777777" w:rsidR="00F06128" w:rsidRDefault="00F06128" w:rsidP="00F06128">
            <w:pPr>
              <w:jc w:val="both"/>
            </w:pPr>
            <w:r>
              <w:rPr>
                <w:rFonts w:ascii="Calibri" w:eastAsia="Calibri" w:hAnsi="Calibri" w:cs="Calibri" w:hint="eastAsia"/>
              </w:rPr>
              <w:t>􀂾</w:t>
            </w:r>
            <w:r>
              <w:t xml:space="preserve"> </w:t>
            </w:r>
            <w:proofErr w:type="spellStart"/>
            <w:r>
              <w:t>Reaktör</w:t>
            </w:r>
            <w:proofErr w:type="spellEnd"/>
            <w:r>
              <w:t xml:space="preserve"> </w:t>
            </w:r>
            <w:proofErr w:type="spellStart"/>
            <w:r>
              <w:t>üniteleri</w:t>
            </w:r>
            <w:proofErr w:type="spellEnd"/>
          </w:p>
          <w:p w14:paraId="4B856A1E" w14:textId="77777777" w:rsidR="00F06128" w:rsidRDefault="00F06128" w:rsidP="00F06128">
            <w:pPr>
              <w:jc w:val="both"/>
            </w:pPr>
            <w:r>
              <w:rPr>
                <w:rFonts w:ascii="Calibri" w:eastAsia="Calibri" w:hAnsi="Calibri" w:cs="Calibri" w:hint="eastAsia"/>
              </w:rPr>
              <w:t>􀂾</w:t>
            </w:r>
            <w:r>
              <w:t xml:space="preserve"> </w:t>
            </w:r>
            <w:proofErr w:type="spellStart"/>
            <w:r>
              <w:t>Proseslerin</w:t>
            </w:r>
            <w:proofErr w:type="spellEnd"/>
            <w:r>
              <w:t xml:space="preserve"> </w:t>
            </w:r>
            <w:proofErr w:type="spellStart"/>
            <w:r>
              <w:t>kontrolünü</w:t>
            </w:r>
            <w:proofErr w:type="spellEnd"/>
            <w:r>
              <w:t xml:space="preserve"> </w:t>
            </w:r>
            <w:proofErr w:type="spellStart"/>
            <w:r>
              <w:t>sağlayan</w:t>
            </w:r>
            <w:proofErr w:type="spellEnd"/>
            <w:r>
              <w:t xml:space="preserve"> </w:t>
            </w:r>
            <w:proofErr w:type="spellStart"/>
            <w:r>
              <w:t>üniteler</w:t>
            </w:r>
            <w:proofErr w:type="spellEnd"/>
          </w:p>
        </w:tc>
        <w:tc>
          <w:tcPr>
            <w:tcW w:w="1353" w:type="dxa"/>
          </w:tcPr>
          <w:p w14:paraId="5844E24E" w14:textId="77777777" w:rsidR="00F06128" w:rsidRDefault="00F06128" w:rsidP="00F06128">
            <w:pPr>
              <w:jc w:val="both"/>
            </w:pPr>
          </w:p>
        </w:tc>
      </w:tr>
      <w:tr w:rsidR="00F06128" w14:paraId="7021E644" w14:textId="77777777" w:rsidTr="00F06128">
        <w:tc>
          <w:tcPr>
            <w:tcW w:w="8043" w:type="dxa"/>
          </w:tcPr>
          <w:p w14:paraId="5F2C9B39" w14:textId="77777777" w:rsidR="00F06128" w:rsidRDefault="00F06128" w:rsidP="00F06128">
            <w:pPr>
              <w:jc w:val="both"/>
            </w:pPr>
            <w:proofErr w:type="spellStart"/>
            <w:r w:rsidRPr="00F06128">
              <w:t>Kalite</w:t>
            </w:r>
            <w:proofErr w:type="spellEnd"/>
            <w:r w:rsidRPr="00F06128">
              <w:t xml:space="preserve"> </w:t>
            </w:r>
            <w:proofErr w:type="gramStart"/>
            <w:r w:rsidRPr="00F06128">
              <w:t>( TSEN</w:t>
            </w:r>
            <w:proofErr w:type="gramEnd"/>
            <w:r w:rsidRPr="00F06128">
              <w:t xml:space="preserve"> ISO 9000/ TSEN ISO 13000/TSEN ISO 14000/TSEN ISO 18000) </w:t>
            </w:r>
            <w:proofErr w:type="spellStart"/>
            <w:r w:rsidRPr="00F06128">
              <w:t>sistemlerinin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incelenmesi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bunlarla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ilgili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olarak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Kimya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mühendislerinin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yasal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etik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sorumluluklarını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nasıl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yerine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getirdiğinin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belirlenmesi</w:t>
            </w:r>
            <w:proofErr w:type="spellEnd"/>
          </w:p>
        </w:tc>
        <w:tc>
          <w:tcPr>
            <w:tcW w:w="1353" w:type="dxa"/>
          </w:tcPr>
          <w:p w14:paraId="4D4BCDC5" w14:textId="77777777" w:rsidR="00F06128" w:rsidRPr="00F06128" w:rsidRDefault="00F06128" w:rsidP="00F06128">
            <w:pPr>
              <w:jc w:val="both"/>
            </w:pPr>
          </w:p>
        </w:tc>
      </w:tr>
      <w:tr w:rsidR="00F06128" w14:paraId="17C88B04" w14:textId="77777777" w:rsidTr="00F06128">
        <w:tc>
          <w:tcPr>
            <w:tcW w:w="8043" w:type="dxa"/>
          </w:tcPr>
          <w:p w14:paraId="5F8BA787" w14:textId="77777777" w:rsidR="00F06128" w:rsidRDefault="00F06128" w:rsidP="00F06128">
            <w:pPr>
              <w:jc w:val="both"/>
            </w:pPr>
            <w:proofErr w:type="spellStart"/>
            <w:r w:rsidRPr="00F06128">
              <w:t>İşletmenin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en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önemli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birimine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ait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madde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enerji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denkliklerinin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kurulması</w:t>
            </w:r>
            <w:proofErr w:type="spellEnd"/>
            <w:r w:rsidRPr="00F06128">
              <w:t xml:space="preserve">, </w:t>
            </w:r>
            <w:proofErr w:type="spellStart"/>
            <w:r w:rsidRPr="00F06128">
              <w:t>işletmeye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ait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genel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madde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enerji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denkliklerinde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açık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ve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anlaşılır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bir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şekilde</w:t>
            </w:r>
            <w:proofErr w:type="spellEnd"/>
            <w:r w:rsidRPr="00F06128">
              <w:t xml:space="preserve"> </w:t>
            </w:r>
            <w:proofErr w:type="spellStart"/>
            <w:r w:rsidRPr="00F06128">
              <w:t>belirtilmesi</w:t>
            </w:r>
            <w:proofErr w:type="spellEnd"/>
          </w:p>
        </w:tc>
        <w:tc>
          <w:tcPr>
            <w:tcW w:w="1353" w:type="dxa"/>
          </w:tcPr>
          <w:p w14:paraId="0BA6C462" w14:textId="77777777" w:rsidR="00F06128" w:rsidRPr="00F06128" w:rsidRDefault="00F06128" w:rsidP="00F06128">
            <w:pPr>
              <w:jc w:val="both"/>
            </w:pPr>
          </w:p>
        </w:tc>
      </w:tr>
      <w:tr w:rsidR="00F06128" w14:paraId="659D5E58" w14:textId="77777777" w:rsidTr="00F06128">
        <w:tc>
          <w:tcPr>
            <w:tcW w:w="8043" w:type="dxa"/>
          </w:tcPr>
          <w:p w14:paraId="0389E0C3" w14:textId="77777777" w:rsidR="00F06128" w:rsidRPr="00F06128" w:rsidRDefault="00F06128" w:rsidP="00F06128">
            <w:pPr>
              <w:jc w:val="both"/>
            </w:pP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düzeni</w:t>
            </w:r>
            <w:proofErr w:type="spellEnd"/>
          </w:p>
        </w:tc>
        <w:tc>
          <w:tcPr>
            <w:tcW w:w="1353" w:type="dxa"/>
          </w:tcPr>
          <w:p w14:paraId="5B80572E" w14:textId="77777777" w:rsidR="00F06128" w:rsidRDefault="00F06128" w:rsidP="00F06128">
            <w:pPr>
              <w:jc w:val="both"/>
            </w:pPr>
          </w:p>
        </w:tc>
      </w:tr>
    </w:tbl>
    <w:p w14:paraId="61D39509" w14:textId="0878DE8D" w:rsidR="00F06128" w:rsidRDefault="00F06128" w:rsidP="00F06128">
      <w:pPr>
        <w:jc w:val="center"/>
        <w:rPr>
          <w:b/>
          <w:bCs/>
        </w:rPr>
      </w:pPr>
      <w:r w:rsidRPr="00F06128">
        <w:rPr>
          <w:b/>
          <w:bCs/>
        </w:rPr>
        <w:t xml:space="preserve"> STAJ DEFTERİNDA YAZILMASI GEREKLİ OLAN KONU BAŞLIKLARI</w:t>
      </w:r>
    </w:p>
    <w:p w14:paraId="1FFE6E1D" w14:textId="77777777" w:rsidR="00F06128" w:rsidRPr="00F06128" w:rsidRDefault="00F06128" w:rsidP="00F06128">
      <w:pPr>
        <w:jc w:val="center"/>
        <w:rPr>
          <w:b/>
          <w:bCs/>
        </w:rPr>
      </w:pPr>
    </w:p>
    <w:sectPr w:rsidR="00F06128" w:rsidRPr="00F061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28"/>
    <w:rsid w:val="00F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329A3"/>
  <w15:chartTrackingRefBased/>
  <w15:docId w15:val="{3195992A-459E-43B6-90C0-2F955A81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2021-03-27T08:30:00Z</dcterms:created>
  <dcterms:modified xsi:type="dcterms:W3CDTF">2021-03-27T08:39:00Z</dcterms:modified>
</cp:coreProperties>
</file>